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FC80" w14:textId="77777777" w:rsidR="009460BC" w:rsidRDefault="008602A2" w:rsidP="009460BC">
      <w:pPr>
        <w:spacing w:after="0" w:line="240" w:lineRule="auto"/>
      </w:pPr>
      <w:r>
        <w:t xml:space="preserve">Naziv obveznika: </w:t>
      </w:r>
      <w:r>
        <w:tab/>
        <w:t>ZAGREBAČKO GRADSKO KAZALIŠTE KOMEDIJA, 10000 ZAGREB, Kaptol</w:t>
      </w:r>
      <w:r w:rsidR="0074395F">
        <w:t xml:space="preserve"> 9</w:t>
      </w:r>
    </w:p>
    <w:p w14:paraId="5AF180EE" w14:textId="77777777" w:rsidR="008602A2" w:rsidRDefault="008602A2" w:rsidP="009460BC">
      <w:pPr>
        <w:spacing w:after="0" w:line="240" w:lineRule="auto"/>
      </w:pPr>
      <w:proofErr w:type="spellStart"/>
      <w:r>
        <w:t>Rkp</w:t>
      </w:r>
      <w:proofErr w:type="spellEnd"/>
      <w:r>
        <w:t xml:space="preserve"> broj:</w:t>
      </w:r>
      <w:r>
        <w:tab/>
      </w:r>
      <w:r>
        <w:tab/>
        <w:t>24906</w:t>
      </w:r>
    </w:p>
    <w:p w14:paraId="7DEC20C5" w14:textId="77777777" w:rsidR="00FA218F" w:rsidRDefault="00DB62D5" w:rsidP="009460BC">
      <w:pPr>
        <w:spacing w:after="0" w:line="240" w:lineRule="auto"/>
      </w:pPr>
      <w:r>
        <w:t xml:space="preserve">Matični broj: </w:t>
      </w:r>
      <w:r>
        <w:tab/>
      </w:r>
      <w:r>
        <w:tab/>
        <w:t>01347934</w:t>
      </w:r>
    </w:p>
    <w:p w14:paraId="66B21E80" w14:textId="77777777" w:rsidR="00DB62D5" w:rsidRDefault="00DB62D5" w:rsidP="009460BC">
      <w:pPr>
        <w:spacing w:after="0" w:line="240" w:lineRule="auto"/>
      </w:pPr>
      <w:r>
        <w:t>OIB:</w:t>
      </w:r>
      <w:r>
        <w:tab/>
      </w:r>
      <w:r>
        <w:tab/>
      </w:r>
      <w:r>
        <w:tab/>
        <w:t>59569102212</w:t>
      </w:r>
    </w:p>
    <w:p w14:paraId="5A48F4EE" w14:textId="77777777" w:rsidR="008602A2" w:rsidRDefault="008602A2" w:rsidP="009460BC">
      <w:pPr>
        <w:spacing w:after="0" w:line="240" w:lineRule="auto"/>
      </w:pPr>
      <w:r>
        <w:t>Šifra djelatnosti:</w:t>
      </w:r>
      <w:r>
        <w:tab/>
        <w:t>92310</w:t>
      </w:r>
    </w:p>
    <w:p w14:paraId="3BE945E6" w14:textId="77777777" w:rsidR="009460BC" w:rsidRDefault="009460BC" w:rsidP="009460BC">
      <w:pPr>
        <w:spacing w:after="0" w:line="240" w:lineRule="auto"/>
      </w:pPr>
    </w:p>
    <w:p w14:paraId="7F2B508F" w14:textId="77777777" w:rsidR="008602A2" w:rsidRDefault="008602A2" w:rsidP="00433331">
      <w:pPr>
        <w:rPr>
          <w:b/>
          <w:sz w:val="36"/>
          <w:szCs w:val="36"/>
        </w:rPr>
      </w:pPr>
      <w:r>
        <w:tab/>
      </w:r>
      <w:r>
        <w:tab/>
      </w:r>
      <w:r>
        <w:tab/>
      </w:r>
      <w:r w:rsidRPr="008602A2">
        <w:rPr>
          <w:b/>
          <w:sz w:val="36"/>
          <w:szCs w:val="36"/>
        </w:rPr>
        <w:tab/>
        <w:t>BILJEŠKE</w:t>
      </w:r>
    </w:p>
    <w:p w14:paraId="3BBE6D25" w14:textId="221E84A2" w:rsidR="008602A2" w:rsidRDefault="008602A2" w:rsidP="00433331">
      <w:pPr>
        <w:rPr>
          <w:b/>
          <w:bCs/>
        </w:rPr>
      </w:pPr>
      <w:r w:rsidRPr="000A1EA9">
        <w:rPr>
          <w:b/>
          <w:bCs/>
        </w:rPr>
        <w:t>Obrazloženje uz obrazac PR</w:t>
      </w:r>
      <w:r w:rsidR="00FA218F" w:rsidRPr="000A1EA9">
        <w:rPr>
          <w:b/>
          <w:bCs/>
        </w:rPr>
        <w:t>-</w:t>
      </w:r>
      <w:r w:rsidRPr="000A1EA9">
        <w:rPr>
          <w:b/>
          <w:bCs/>
        </w:rPr>
        <w:t>RAS</w:t>
      </w:r>
    </w:p>
    <w:p w14:paraId="07D2FF1D" w14:textId="33468774" w:rsidR="000A1EA9" w:rsidRDefault="000A1EA9" w:rsidP="00433331">
      <w:pPr>
        <w:rPr>
          <w:b/>
          <w:bCs/>
        </w:rPr>
      </w:pPr>
      <w:r>
        <w:rPr>
          <w:b/>
          <w:bCs/>
        </w:rPr>
        <w:t>Prihodi poslovanja</w:t>
      </w:r>
    </w:p>
    <w:p w14:paraId="6367B0C4" w14:textId="1ECF4B02" w:rsidR="00BE5F35" w:rsidRDefault="00BE5F35" w:rsidP="00433331">
      <w:r>
        <w:rPr>
          <w:b/>
          <w:bCs/>
        </w:rPr>
        <w:t xml:space="preserve">6 - </w:t>
      </w:r>
      <w:r w:rsidR="00524777">
        <w:t>ZG</w:t>
      </w:r>
      <w:r w:rsidR="00513561">
        <w:t>K „KOMEDIJA“ u periodu I-VI/20</w:t>
      </w:r>
      <w:r w:rsidR="00D760CF">
        <w:t>2</w:t>
      </w:r>
      <w:r w:rsidR="000A1EA9">
        <w:t>2</w:t>
      </w:r>
      <w:r w:rsidR="00524777">
        <w:t xml:space="preserve">. g. ostvarilo je ukupan prihod poslovanja u iznosu od </w:t>
      </w:r>
      <w:r w:rsidR="000A1EA9">
        <w:t>21,336.325,19</w:t>
      </w:r>
      <w:r w:rsidR="00D760CF">
        <w:t xml:space="preserve"> </w:t>
      </w:r>
      <w:r w:rsidR="00524777">
        <w:t xml:space="preserve">kn, što je </w:t>
      </w:r>
      <w:r w:rsidR="000A1EA9">
        <w:t xml:space="preserve">više </w:t>
      </w:r>
      <w:r w:rsidR="00BC0EEB">
        <w:t>za 2</w:t>
      </w:r>
      <w:r w:rsidR="000A1EA9">
        <w:t>3,8</w:t>
      </w:r>
      <w:r w:rsidR="00BC0EEB">
        <w:t>% u odnosu na</w:t>
      </w:r>
      <w:r w:rsidR="00D760CF">
        <w:t xml:space="preserve"> </w:t>
      </w:r>
      <w:r w:rsidR="00513561">
        <w:t>prošl</w:t>
      </w:r>
      <w:r w:rsidR="00BC0EEB">
        <w:t>u</w:t>
      </w:r>
      <w:r w:rsidR="00513561">
        <w:t xml:space="preserve"> godin</w:t>
      </w:r>
      <w:r w:rsidR="00BC0EEB">
        <w:t>u</w:t>
      </w:r>
      <w:r w:rsidR="00513561">
        <w:t xml:space="preserve">. </w:t>
      </w:r>
    </w:p>
    <w:p w14:paraId="2EABEF40" w14:textId="202104F8" w:rsidR="0006073D" w:rsidRDefault="00BE5F35" w:rsidP="00433331">
      <w:r w:rsidRPr="00BE5F35">
        <w:rPr>
          <w:b/>
          <w:bCs/>
        </w:rPr>
        <w:t>65</w:t>
      </w:r>
      <w:r>
        <w:t xml:space="preserve"> - </w:t>
      </w:r>
      <w:r w:rsidR="00D760CF">
        <w:t xml:space="preserve">Prihodi po posebnim propisima (prihod od prodanih ulaznica) iznose </w:t>
      </w:r>
      <w:r w:rsidR="000A1EA9">
        <w:t>1,501.089,41 kn</w:t>
      </w:r>
      <w:r w:rsidR="00D760CF">
        <w:t xml:space="preserve"> kn i </w:t>
      </w:r>
      <w:r w:rsidR="000A1EA9">
        <w:t>veći</w:t>
      </w:r>
      <w:r w:rsidR="00D760CF">
        <w:t xml:space="preserve"> su za </w:t>
      </w:r>
      <w:r w:rsidR="000A1EA9">
        <w:t xml:space="preserve">794,7% </w:t>
      </w:r>
      <w:r w:rsidR="00D760CF">
        <w:t>% u odnosu na prethodnu godinu zbog</w:t>
      </w:r>
      <w:r w:rsidR="000A1EA9">
        <w:t xml:space="preserve"> postepenog</w:t>
      </w:r>
      <w:r w:rsidR="00D760CF">
        <w:t xml:space="preserve"> </w:t>
      </w:r>
      <w:r w:rsidR="000A1EA9">
        <w:t>popuštanja epidemioloških mjera i</w:t>
      </w:r>
      <w:r w:rsidR="0006073D">
        <w:t xml:space="preserve"> ponovnog održavanja programa Kazališta-</w:t>
      </w:r>
    </w:p>
    <w:p w14:paraId="311010E2" w14:textId="5F272BFC" w:rsidR="00D760CF" w:rsidRDefault="00BE5F35" w:rsidP="00433331">
      <w:r w:rsidRPr="00BE5F35">
        <w:rPr>
          <w:b/>
          <w:bCs/>
        </w:rPr>
        <w:t>661</w:t>
      </w:r>
      <w:r>
        <w:t xml:space="preserve"> -</w:t>
      </w:r>
      <w:r w:rsidR="0006073D">
        <w:t>Visoki p</w:t>
      </w:r>
      <w:r w:rsidR="00D760CF">
        <w:t>rihod</w:t>
      </w:r>
      <w:r w:rsidR="0006073D">
        <w:t>i</w:t>
      </w:r>
      <w:r w:rsidR="00D760CF">
        <w:t xml:space="preserve"> od prodaje proizvoda i robe te pruženih usluga</w:t>
      </w:r>
      <w:r w:rsidR="0011689B">
        <w:t xml:space="preserve"> </w:t>
      </w:r>
      <w:r w:rsidR="0006073D">
        <w:t>u iznosu od 794.256,00 kn</w:t>
      </w:r>
      <w:r w:rsidR="00091B1F">
        <w:t xml:space="preserve"> </w:t>
      </w:r>
      <w:r w:rsidR="0006073D">
        <w:t xml:space="preserve">rezultat su ugovora o sponzorstvima za izvedbu premjere Ljepotica i zvijer – predviđeno za jesen 2022. </w:t>
      </w:r>
    </w:p>
    <w:p w14:paraId="3C191637" w14:textId="220FFE4A" w:rsidR="00513561" w:rsidRDefault="00BE5F35" w:rsidP="00433331">
      <w:r w:rsidRPr="00BE5F35">
        <w:rPr>
          <w:b/>
          <w:bCs/>
        </w:rPr>
        <w:t>6711</w:t>
      </w:r>
      <w:r>
        <w:t xml:space="preserve"> -</w:t>
      </w:r>
      <w:r w:rsidR="00513561">
        <w:t xml:space="preserve">Prihodi </w:t>
      </w:r>
      <w:r w:rsidR="009460BC">
        <w:t xml:space="preserve">iz </w:t>
      </w:r>
      <w:r w:rsidR="00513561">
        <w:t xml:space="preserve">Gradskog ureda za financiranje redovne djelatnosti iznose </w:t>
      </w:r>
      <w:r w:rsidR="0006073D">
        <w:t>18,986.589,61</w:t>
      </w:r>
      <w:r w:rsidR="00D760CF">
        <w:t xml:space="preserve"> </w:t>
      </w:r>
      <w:r w:rsidR="00513561">
        <w:t xml:space="preserve"> kn što čini </w:t>
      </w:r>
      <w:r w:rsidR="00154D7B">
        <w:t>88,98</w:t>
      </w:r>
      <w:r w:rsidR="00513561">
        <w:t>% od ukupnih prihoda</w:t>
      </w:r>
      <w:r w:rsidR="00D760CF">
        <w:t xml:space="preserve">, </w:t>
      </w:r>
      <w:r w:rsidR="00154D7B">
        <w:t xml:space="preserve">veći </w:t>
      </w:r>
      <w:r w:rsidR="00907C33">
        <w:t>i</w:t>
      </w:r>
      <w:r w:rsidR="00D760CF">
        <w:t xml:space="preserve"> su za 1</w:t>
      </w:r>
      <w:r w:rsidR="00907C33">
        <w:t>2</w:t>
      </w:r>
      <w:r w:rsidR="00D760CF">
        <w:t>% u odnosu na prethodnu godinu</w:t>
      </w:r>
      <w:r w:rsidR="00907C33">
        <w:t>.</w:t>
      </w:r>
    </w:p>
    <w:p w14:paraId="3038E198" w14:textId="0D4C6769" w:rsidR="00513561" w:rsidRDefault="00BE5F35" w:rsidP="00513561">
      <w:r w:rsidRPr="00BE5F35">
        <w:rPr>
          <w:b/>
          <w:bCs/>
        </w:rPr>
        <w:t>6712</w:t>
      </w:r>
      <w:r>
        <w:t xml:space="preserve"> - </w:t>
      </w:r>
      <w:r w:rsidR="00513561">
        <w:t>Prihod</w:t>
      </w:r>
      <w:r w:rsidR="00907C33">
        <w:t>a</w:t>
      </w:r>
      <w:r w:rsidR="009460BC">
        <w:t xml:space="preserve"> iz</w:t>
      </w:r>
      <w:r w:rsidR="00513561">
        <w:t xml:space="preserve"> Gradskog ureda za financiranje rashoda za nabavu nefinancijske imovine  </w:t>
      </w:r>
      <w:r w:rsidR="00907C33">
        <w:t>nije bilo u 202</w:t>
      </w:r>
      <w:r w:rsidR="00154D7B">
        <w:t>2</w:t>
      </w:r>
      <w:r w:rsidR="00907C33">
        <w:t>. godini.</w:t>
      </w:r>
    </w:p>
    <w:p w14:paraId="113355E5" w14:textId="133DC3C2" w:rsidR="00513561" w:rsidRDefault="00D760CF" w:rsidP="00513561">
      <w:r>
        <w:t xml:space="preserve"> </w:t>
      </w:r>
    </w:p>
    <w:p w14:paraId="7972E537" w14:textId="4727EDE0" w:rsidR="00513561" w:rsidRPr="00BE5F35" w:rsidRDefault="00154D7B" w:rsidP="00BE5F35">
      <w:pPr>
        <w:rPr>
          <w:b/>
          <w:bCs/>
        </w:rPr>
      </w:pPr>
      <w:r w:rsidRPr="00154D7B">
        <w:rPr>
          <w:b/>
          <w:bCs/>
        </w:rPr>
        <w:t>Rashodi poslovanja</w:t>
      </w:r>
      <w:r>
        <w:t xml:space="preserve"> </w:t>
      </w:r>
    </w:p>
    <w:p w14:paraId="47D06392" w14:textId="73ABF956" w:rsidR="00D565BC" w:rsidRDefault="00BE5F35" w:rsidP="00D565BC">
      <w:pPr>
        <w:tabs>
          <w:tab w:val="left" w:pos="765"/>
          <w:tab w:val="center" w:pos="4536"/>
        </w:tabs>
      </w:pPr>
      <w:r w:rsidRPr="00BE5F35">
        <w:rPr>
          <w:b/>
          <w:bCs/>
        </w:rPr>
        <w:t>3</w:t>
      </w:r>
      <w:r>
        <w:t xml:space="preserve"> - </w:t>
      </w:r>
      <w:r w:rsidR="00D565BC">
        <w:t xml:space="preserve">Rashodi poslovanja iznose </w:t>
      </w:r>
      <w:r w:rsidR="00154D7B">
        <w:t>21,233.815,68</w:t>
      </w:r>
      <w:r w:rsidR="00D565BC">
        <w:t xml:space="preserve"> kn i </w:t>
      </w:r>
      <w:r w:rsidR="00154D7B">
        <w:t>17,8</w:t>
      </w:r>
      <w:r w:rsidR="00091B1F">
        <w:t xml:space="preserve">% su </w:t>
      </w:r>
      <w:proofErr w:type="spellStart"/>
      <w:r w:rsidR="00154D7B">
        <w:t>viši</w:t>
      </w:r>
      <w:r w:rsidR="00091B1F">
        <w:t>i</w:t>
      </w:r>
      <w:proofErr w:type="spellEnd"/>
      <w:r w:rsidR="00091B1F">
        <w:t xml:space="preserve"> u odnosu </w:t>
      </w:r>
      <w:r w:rsidR="00D565BC">
        <w:t>na 20</w:t>
      </w:r>
      <w:r w:rsidR="00091B1F">
        <w:t>2</w:t>
      </w:r>
      <w:r w:rsidR="00154D7B">
        <w:t>1</w:t>
      </w:r>
      <w:r w:rsidR="00D565BC">
        <w:t xml:space="preserve">. godinu </w:t>
      </w:r>
      <w:r w:rsidR="00907C33">
        <w:t>.</w:t>
      </w:r>
    </w:p>
    <w:p w14:paraId="6CA49016" w14:textId="117D6139" w:rsidR="00091B1F" w:rsidRDefault="00124BC3" w:rsidP="00D565BC">
      <w:pPr>
        <w:tabs>
          <w:tab w:val="left" w:pos="765"/>
          <w:tab w:val="center" w:pos="4536"/>
        </w:tabs>
      </w:pPr>
      <w:r w:rsidRPr="00124BC3">
        <w:rPr>
          <w:b/>
          <w:bCs/>
        </w:rPr>
        <w:t>31</w:t>
      </w:r>
      <w:r>
        <w:t xml:space="preserve"> -</w:t>
      </w:r>
      <w:r w:rsidR="00091B1F">
        <w:t>Rashodi za zaposlene su na razini 20</w:t>
      </w:r>
      <w:r w:rsidR="00907C33">
        <w:t>2</w:t>
      </w:r>
      <w:r w:rsidR="00154D7B">
        <w:t>1</w:t>
      </w:r>
      <w:r w:rsidR="00091B1F">
        <w:t>. godine</w:t>
      </w:r>
    </w:p>
    <w:p w14:paraId="1600E505" w14:textId="5A8A624B" w:rsidR="00091B1F" w:rsidRDefault="00124BC3" w:rsidP="00433331">
      <w:r w:rsidRPr="00124BC3">
        <w:rPr>
          <w:b/>
          <w:bCs/>
        </w:rPr>
        <w:t>32</w:t>
      </w:r>
      <w:r>
        <w:t xml:space="preserve"> -</w:t>
      </w:r>
      <w:r w:rsidR="00091B1F">
        <w:t xml:space="preserve">Materijalni rashodi su </w:t>
      </w:r>
      <w:r w:rsidR="00154D7B">
        <w:t>veći</w:t>
      </w:r>
      <w:r w:rsidR="00091B1F">
        <w:t xml:space="preserve"> za </w:t>
      </w:r>
      <w:r w:rsidR="00154D7B">
        <w:t>266,4%</w:t>
      </w:r>
      <w:r w:rsidR="00207525">
        <w:t xml:space="preserve"> </w:t>
      </w:r>
      <w:r w:rsidR="00091B1F">
        <w:t xml:space="preserve">u odnosu na prethodnu godinu zbog </w:t>
      </w:r>
      <w:r w:rsidR="00154D7B">
        <w:t xml:space="preserve">pokretanja osnovne djelatnosti Kazališta - </w:t>
      </w:r>
      <w:r w:rsidR="00091B1F">
        <w:t xml:space="preserve">održavanja programa </w:t>
      </w:r>
      <w:r w:rsidR="00154D7B">
        <w:t xml:space="preserve">, što u 2021. godini nije bio slučaj  </w:t>
      </w:r>
      <w:r w:rsidR="00907C33">
        <w:t xml:space="preserve"> zbog potresa i bolesti COVID-19</w:t>
      </w:r>
    </w:p>
    <w:p w14:paraId="7393D221" w14:textId="004B1AE8" w:rsidR="006D1761" w:rsidRDefault="00124BC3" w:rsidP="00433331">
      <w:r w:rsidRPr="00124BC3">
        <w:rPr>
          <w:b/>
          <w:bCs/>
        </w:rPr>
        <w:t>3211</w:t>
      </w:r>
      <w:r>
        <w:t xml:space="preserve"> - </w:t>
      </w:r>
      <w:r w:rsidR="006D1761">
        <w:t>Rashodi za službena putovanja povećani su zbog izvedenih 24 gostovanja (13 gostovanja ZGK Komedija i 11 gostovanja u koprodukciji )</w:t>
      </w:r>
    </w:p>
    <w:p w14:paraId="225B8B08" w14:textId="6EE7AE4B" w:rsidR="00124BC3" w:rsidRDefault="00124BC3" w:rsidP="00433331">
      <w:r w:rsidRPr="00124BC3">
        <w:rPr>
          <w:b/>
          <w:bCs/>
        </w:rPr>
        <w:t>322</w:t>
      </w:r>
      <w:r>
        <w:t xml:space="preserve"> -</w:t>
      </w:r>
      <w:r w:rsidR="00091B1F">
        <w:t xml:space="preserve">Rashodi za materijal i energiju </w:t>
      </w:r>
      <w:r w:rsidR="006D1761">
        <w:t xml:space="preserve">viši </w:t>
      </w:r>
      <w:r w:rsidR="00091B1F">
        <w:t xml:space="preserve"> su za</w:t>
      </w:r>
      <w:r w:rsidR="006D1761">
        <w:t xml:space="preserve"> 318</w:t>
      </w:r>
      <w:r w:rsidR="00091B1F">
        <w:t>%</w:t>
      </w:r>
      <w:r w:rsidR="006D1761">
        <w:t xml:space="preserve"> - </w:t>
      </w:r>
      <w:r w:rsidR="00091B1F">
        <w:t>u odnosu na 20</w:t>
      </w:r>
      <w:r w:rsidR="00907C33">
        <w:t>2</w:t>
      </w:r>
      <w:r w:rsidR="006D1761">
        <w:t>1</w:t>
      </w:r>
      <w:r w:rsidR="00091B1F">
        <w:t xml:space="preserve">. godinu zbog </w:t>
      </w:r>
      <w:r w:rsidR="006D1761">
        <w:t xml:space="preserve">utrošenih sredstava za realizaciju premijernih predstava , </w:t>
      </w:r>
      <w:r w:rsidR="00207525">
        <w:t>veće potrošnje i više cijene energenata</w:t>
      </w:r>
      <w:r>
        <w:t xml:space="preserve"> i sl.</w:t>
      </w:r>
    </w:p>
    <w:p w14:paraId="6DC0C5AC" w14:textId="77777777" w:rsidR="00EB5537" w:rsidRDefault="00124BC3" w:rsidP="00433331">
      <w:r w:rsidRPr="00124BC3">
        <w:rPr>
          <w:b/>
          <w:bCs/>
        </w:rPr>
        <w:t>323</w:t>
      </w:r>
      <w:r>
        <w:t xml:space="preserve"> -  Rashodi za usluge veći su za 331% u odnosu na 2021. godinu zbog</w:t>
      </w:r>
      <w:r w:rsidR="006A46F1">
        <w:t xml:space="preserve"> </w:t>
      </w:r>
      <w:r w:rsidR="00207525">
        <w:t xml:space="preserve">implementacije novog sustava grijanja </w:t>
      </w:r>
      <w:r w:rsidR="006A46F1">
        <w:t xml:space="preserve"> u iznosu od 579.387,50 kn , te povećanja troškova za intelektualne usluge zbog </w:t>
      </w:r>
    </w:p>
    <w:p w14:paraId="1D785FE2" w14:textId="176C4FAC" w:rsidR="00CF1C34" w:rsidRDefault="00EB5537" w:rsidP="00433331">
      <w:r>
        <w:lastRenderedPageBreak/>
        <w:t>i</w:t>
      </w:r>
      <w:r w:rsidR="006A46F1">
        <w:t>zvedbe dvije premijerne predstave za 2021. godinu, jedne premijerne predstave za 2022. godinu i troškova premijera u pripremi također za 2022. godinu</w:t>
      </w:r>
    </w:p>
    <w:p w14:paraId="4BFEEC79" w14:textId="07874B57" w:rsidR="00CF1C34" w:rsidRDefault="00CF1C34" w:rsidP="00433331">
      <w:r w:rsidRPr="00CF1C34">
        <w:rPr>
          <w:b/>
          <w:bCs/>
        </w:rPr>
        <w:t>7</w:t>
      </w:r>
      <w:r>
        <w:t xml:space="preserve">  - Prihodi od prodaje nefinancijske imovine iznose           1.510,90 kn</w:t>
      </w:r>
    </w:p>
    <w:p w14:paraId="592E3A7D" w14:textId="6C6201EC" w:rsidR="00CF1C34" w:rsidRDefault="00CF1C34" w:rsidP="00433331">
      <w:r w:rsidRPr="00CF1C34">
        <w:rPr>
          <w:b/>
          <w:bCs/>
        </w:rPr>
        <w:t>4</w:t>
      </w:r>
      <w:r>
        <w:t xml:space="preserve"> – Rashodi za nabavu nefinancijske imovine  iznose      231.782,82 kn</w:t>
      </w:r>
    </w:p>
    <w:p w14:paraId="06F0B938" w14:textId="77777777" w:rsidR="00CF1C34" w:rsidRDefault="00CF1C34" w:rsidP="00433331"/>
    <w:p w14:paraId="06BDEB43" w14:textId="0664EBBF" w:rsidR="00CF1C34" w:rsidRDefault="006A46F1" w:rsidP="00433331">
      <w:r w:rsidRPr="00730674">
        <w:rPr>
          <w:b/>
          <w:bCs/>
        </w:rPr>
        <w:t>ZGK KOMEDIJA</w:t>
      </w:r>
      <w:r>
        <w:t xml:space="preserve"> </w:t>
      </w:r>
      <w:r w:rsidR="00CF1C34">
        <w:t xml:space="preserve"> ima iskazan</w:t>
      </w:r>
    </w:p>
    <w:p w14:paraId="05574171" w14:textId="2DD7F78A" w:rsidR="00C05184" w:rsidRPr="00730674" w:rsidRDefault="00CF1C34" w:rsidP="00730674">
      <w:pPr>
        <w:rPr>
          <w:iCs/>
        </w:rPr>
      </w:pPr>
      <w:r>
        <w:t>-</w:t>
      </w:r>
      <w:r w:rsidR="00730674">
        <w:t xml:space="preserve"> </w:t>
      </w:r>
      <w:r w:rsidR="006A46F1">
        <w:t xml:space="preserve">višak </w:t>
      </w:r>
      <w:r w:rsidR="00091B1F">
        <w:t xml:space="preserve"> </w:t>
      </w:r>
      <w:r w:rsidR="00524777">
        <w:t xml:space="preserve"> p</w:t>
      </w:r>
      <w:r w:rsidR="00091B1F">
        <w:t xml:space="preserve">rihoda </w:t>
      </w:r>
      <w:r w:rsidR="006A46F1">
        <w:t xml:space="preserve"> poslovanja</w:t>
      </w:r>
      <w:r w:rsidR="00524777">
        <w:t xml:space="preserve"> </w:t>
      </w:r>
      <w:r w:rsidR="00C05184">
        <w:t xml:space="preserve">obračunskog razdoblja </w:t>
      </w:r>
      <w:r w:rsidR="00524777">
        <w:t xml:space="preserve">u iznosu od </w:t>
      </w:r>
      <w:r w:rsidR="006A46F1">
        <w:t xml:space="preserve">102.509,51 </w:t>
      </w:r>
      <w:r w:rsidR="00C05184" w:rsidRPr="00730674">
        <w:rPr>
          <w:i/>
        </w:rPr>
        <w:t xml:space="preserve"> </w:t>
      </w:r>
      <w:r w:rsidR="00C05184" w:rsidRPr="00730674">
        <w:rPr>
          <w:iCs/>
        </w:rPr>
        <w:t xml:space="preserve">kn </w:t>
      </w:r>
      <w:r w:rsidR="00A9425D" w:rsidRPr="00730674">
        <w:rPr>
          <w:iCs/>
        </w:rPr>
        <w:t xml:space="preserve"> </w:t>
      </w:r>
      <w:r w:rsidRPr="00730674">
        <w:rPr>
          <w:iCs/>
        </w:rPr>
        <w:t>i</w:t>
      </w:r>
    </w:p>
    <w:p w14:paraId="5B05A0D7" w14:textId="795D36D6" w:rsidR="00CF1C34" w:rsidRDefault="00CF1C34" w:rsidP="00730674">
      <w:pPr>
        <w:rPr>
          <w:iCs/>
        </w:rPr>
      </w:pPr>
      <w:r w:rsidRPr="00730674">
        <w:rPr>
          <w:iCs/>
        </w:rPr>
        <w:t xml:space="preserve">- manjak </w:t>
      </w:r>
      <w:r w:rsidR="00730674">
        <w:rPr>
          <w:iCs/>
        </w:rPr>
        <w:t>prihoda od nefinancijske imovine  za razdoblje               230.217,92 kn</w:t>
      </w:r>
      <w:r w:rsidR="008067AA">
        <w:rPr>
          <w:iCs/>
        </w:rPr>
        <w:t xml:space="preserve">, te je </w:t>
      </w:r>
    </w:p>
    <w:p w14:paraId="080DA948" w14:textId="502BEC78" w:rsidR="008067AA" w:rsidRDefault="008067AA" w:rsidP="00730674">
      <w:pPr>
        <w:rPr>
          <w:iCs/>
        </w:rPr>
      </w:pPr>
      <w:r>
        <w:rPr>
          <w:iCs/>
        </w:rPr>
        <w:t xml:space="preserve">- </w:t>
      </w:r>
      <w:r w:rsidRPr="008067AA">
        <w:rPr>
          <w:b/>
          <w:bCs/>
          <w:iCs/>
        </w:rPr>
        <w:t>UKUPAN MANJAK PRIHODA</w:t>
      </w:r>
      <w:r>
        <w:rPr>
          <w:iCs/>
        </w:rPr>
        <w:t xml:space="preserve"> za razdoblje                                      </w:t>
      </w:r>
      <w:r w:rsidRPr="008067AA">
        <w:rPr>
          <w:b/>
          <w:bCs/>
          <w:iCs/>
        </w:rPr>
        <w:t>127.708,41</w:t>
      </w:r>
      <w:r>
        <w:rPr>
          <w:iCs/>
        </w:rPr>
        <w:t xml:space="preserve"> kn.</w:t>
      </w:r>
      <w:r w:rsidR="00033379">
        <w:rPr>
          <w:iCs/>
        </w:rPr>
        <w:t xml:space="preserve"> </w:t>
      </w:r>
    </w:p>
    <w:p w14:paraId="1CDEBA0C" w14:textId="0545FA5A" w:rsidR="008067AA" w:rsidRDefault="008067AA" w:rsidP="00730674">
      <w:pPr>
        <w:rPr>
          <w:iCs/>
        </w:rPr>
      </w:pPr>
      <w:r>
        <w:rPr>
          <w:iCs/>
        </w:rPr>
        <w:t xml:space="preserve">- </w:t>
      </w:r>
      <w:r w:rsidRPr="008067AA">
        <w:rPr>
          <w:b/>
          <w:bCs/>
          <w:iCs/>
        </w:rPr>
        <w:t>MANJAK PRIHODA PRENESENI</w:t>
      </w:r>
      <w:r>
        <w:rPr>
          <w:iCs/>
        </w:rPr>
        <w:t xml:space="preserve"> (31.12.2021.) iznosi                 </w:t>
      </w:r>
      <w:r w:rsidRPr="008067AA">
        <w:rPr>
          <w:b/>
          <w:bCs/>
          <w:iCs/>
        </w:rPr>
        <w:t>4,307.042,23</w:t>
      </w:r>
      <w:r>
        <w:rPr>
          <w:iCs/>
        </w:rPr>
        <w:t xml:space="preserve"> kn</w:t>
      </w:r>
    </w:p>
    <w:p w14:paraId="29DA2FD9" w14:textId="6D6C3BB2" w:rsidR="008067AA" w:rsidRDefault="008067AA" w:rsidP="00730674">
      <w:pPr>
        <w:rPr>
          <w:iCs/>
        </w:rPr>
      </w:pPr>
      <w:r>
        <w:rPr>
          <w:iCs/>
        </w:rPr>
        <w:t xml:space="preserve">- MANJAK PRIHODA I PRIMITAKA ZA POKRIĆE </w:t>
      </w:r>
    </w:p>
    <w:p w14:paraId="30A8F189" w14:textId="126D9B1D" w:rsidR="00033379" w:rsidRDefault="008067AA" w:rsidP="00730674">
      <w:pPr>
        <w:rPr>
          <w:iCs/>
        </w:rPr>
      </w:pPr>
      <w:r>
        <w:rPr>
          <w:iCs/>
        </w:rPr>
        <w:t xml:space="preserve">  U SLIJEDEĆEM RAZDOBLJU                                                             </w:t>
      </w:r>
      <w:r w:rsidRPr="00033379">
        <w:rPr>
          <w:b/>
          <w:bCs/>
          <w:iCs/>
        </w:rPr>
        <w:t>4,434.750,64</w:t>
      </w:r>
      <w:r>
        <w:rPr>
          <w:iCs/>
        </w:rPr>
        <w:t xml:space="preserve"> k</w:t>
      </w:r>
    </w:p>
    <w:p w14:paraId="11E46FB2" w14:textId="73DE5681" w:rsidR="00033379" w:rsidRPr="00033379" w:rsidRDefault="00033379" w:rsidP="00730674">
      <w:pPr>
        <w:rPr>
          <w:iCs/>
        </w:rPr>
      </w:pPr>
      <w:r>
        <w:rPr>
          <w:iCs/>
        </w:rPr>
        <w:t xml:space="preserve">Navedeni manjak  - </w:t>
      </w:r>
      <w:r w:rsidRPr="00033379">
        <w:rPr>
          <w:b/>
          <w:bCs/>
          <w:iCs/>
        </w:rPr>
        <w:t>METODOLOŠK</w:t>
      </w:r>
      <w:r>
        <w:rPr>
          <w:iCs/>
        </w:rPr>
        <w:t xml:space="preserve">I-  je rezultat nedoznačenih sredstava osnivača prema Zahtjevima za doznaku sredstava u iznosu od </w:t>
      </w:r>
      <w:r w:rsidRPr="00033379">
        <w:rPr>
          <w:b/>
          <w:bCs/>
          <w:iCs/>
        </w:rPr>
        <w:t>3,685.647,85 kn</w:t>
      </w:r>
      <w:r>
        <w:rPr>
          <w:b/>
          <w:bCs/>
          <w:iCs/>
        </w:rPr>
        <w:t xml:space="preserve"> </w:t>
      </w:r>
      <w:r>
        <w:rPr>
          <w:iCs/>
        </w:rPr>
        <w:t>(nedoznačena sredstva za plaću 2,775</w:t>
      </w:r>
      <w:r w:rsidR="00742B86">
        <w:rPr>
          <w:iCs/>
        </w:rPr>
        <w:t>.</w:t>
      </w:r>
      <w:r>
        <w:rPr>
          <w:iCs/>
        </w:rPr>
        <w:t xml:space="preserve">783,16 kn, materijalna prava radnika </w:t>
      </w:r>
      <w:r w:rsidR="00742B86">
        <w:rPr>
          <w:iCs/>
        </w:rPr>
        <w:t xml:space="preserve"> 128.315,39 kn, prijevoz 141.025,18 kn,  programska djelatnost 366.666,62 kn, energenti i komunalne usluge , </w:t>
      </w:r>
      <w:proofErr w:type="spellStart"/>
      <w:r w:rsidR="00742B86">
        <w:rPr>
          <w:iCs/>
        </w:rPr>
        <w:t>tek.i</w:t>
      </w:r>
      <w:proofErr w:type="spellEnd"/>
      <w:r w:rsidR="00742B86">
        <w:rPr>
          <w:iCs/>
        </w:rPr>
        <w:t xml:space="preserve"> </w:t>
      </w:r>
      <w:proofErr w:type="spellStart"/>
      <w:r w:rsidR="00742B86">
        <w:rPr>
          <w:iCs/>
        </w:rPr>
        <w:t>inv.održavanje</w:t>
      </w:r>
      <w:proofErr w:type="spellEnd"/>
      <w:r w:rsidR="00742B86">
        <w:rPr>
          <w:iCs/>
        </w:rPr>
        <w:t xml:space="preserve">, osiguranje, 273.857,50 kn) i obveza prema dobavljačima iz prethodnih razdoblja koji namjeravamo sanirati doznakama osnivača prema Zahtjevima za refundaciju i iz </w:t>
      </w:r>
      <w:r w:rsidR="008C506A">
        <w:rPr>
          <w:iCs/>
        </w:rPr>
        <w:t xml:space="preserve">vlastitih izvora – prodaja ulaznica.  Da su sredstva osnivača  pristigla pravovremeno stvarni manjak bi   iznosio  </w:t>
      </w:r>
      <w:r w:rsidR="008C506A" w:rsidRPr="008C506A">
        <w:rPr>
          <w:b/>
          <w:bCs/>
          <w:iCs/>
        </w:rPr>
        <w:t xml:space="preserve">-794.102,79 </w:t>
      </w:r>
      <w:r w:rsidR="008C506A">
        <w:rPr>
          <w:iCs/>
        </w:rPr>
        <w:t>kn</w:t>
      </w:r>
    </w:p>
    <w:p w14:paraId="44ABC3D3" w14:textId="5BCF99B5" w:rsidR="00B61ABA" w:rsidRPr="009460BC" w:rsidRDefault="00B61ABA" w:rsidP="00433331">
      <w:pPr>
        <w:rPr>
          <w:iCs/>
        </w:rPr>
      </w:pPr>
    </w:p>
    <w:p w14:paraId="4B29A39A" w14:textId="7B8413C2" w:rsidR="00B61ABA" w:rsidRPr="00EB5537" w:rsidRDefault="00B61ABA" w:rsidP="00433331">
      <w:pPr>
        <w:rPr>
          <w:b/>
          <w:bCs/>
          <w:iCs/>
        </w:rPr>
      </w:pPr>
      <w:r w:rsidRPr="008C506A">
        <w:rPr>
          <w:b/>
          <w:bCs/>
          <w:iCs/>
        </w:rPr>
        <w:t>Obrazloženje uz Obrazac Obveze</w:t>
      </w:r>
    </w:p>
    <w:p w14:paraId="17761667" w14:textId="45E6D4D4" w:rsidR="00B61ABA" w:rsidRDefault="00B26E41" w:rsidP="00433331">
      <w:pPr>
        <w:rPr>
          <w:iCs/>
        </w:rPr>
      </w:pPr>
      <w:r w:rsidRPr="00B26E41">
        <w:rPr>
          <w:b/>
          <w:bCs/>
          <w:iCs/>
        </w:rPr>
        <w:t>V00</w:t>
      </w:r>
      <w:r>
        <w:rPr>
          <w:b/>
          <w:bCs/>
          <w:iCs/>
        </w:rPr>
        <w:t>7</w:t>
      </w:r>
      <w:r>
        <w:rPr>
          <w:iCs/>
        </w:rPr>
        <w:t xml:space="preserve"> -</w:t>
      </w:r>
      <w:r w:rsidR="00B61ABA" w:rsidRPr="009460BC">
        <w:rPr>
          <w:iCs/>
        </w:rPr>
        <w:t>Stanje</w:t>
      </w:r>
      <w:r>
        <w:rPr>
          <w:iCs/>
        </w:rPr>
        <w:t xml:space="preserve"> dospjelih </w:t>
      </w:r>
      <w:r w:rsidR="00B61ABA" w:rsidRPr="009460BC">
        <w:rPr>
          <w:iCs/>
        </w:rPr>
        <w:t xml:space="preserve"> obveza na </w:t>
      </w:r>
      <w:r>
        <w:rPr>
          <w:iCs/>
        </w:rPr>
        <w:t>kraju</w:t>
      </w:r>
      <w:r w:rsidR="00B61ABA" w:rsidRPr="009460BC">
        <w:rPr>
          <w:iCs/>
        </w:rPr>
        <w:t xml:space="preserve"> izvještajnog razdoblja iznosi </w:t>
      </w:r>
      <w:r w:rsidR="002102C7">
        <w:rPr>
          <w:iCs/>
        </w:rPr>
        <w:t xml:space="preserve">   </w:t>
      </w:r>
      <w:r w:rsidR="00B61ABA" w:rsidRPr="009460BC">
        <w:rPr>
          <w:iCs/>
        </w:rPr>
        <w:t xml:space="preserve"> </w:t>
      </w:r>
      <w:r>
        <w:rPr>
          <w:iCs/>
        </w:rPr>
        <w:t xml:space="preserve">1,746.638,47 </w:t>
      </w:r>
      <w:r w:rsidR="00063D34">
        <w:rPr>
          <w:iCs/>
        </w:rPr>
        <w:t>kn</w:t>
      </w:r>
    </w:p>
    <w:p w14:paraId="4DECCCD5" w14:textId="05647542" w:rsidR="006E4F95" w:rsidRDefault="006E4F95" w:rsidP="00433331">
      <w:pPr>
        <w:rPr>
          <w:iCs/>
        </w:rPr>
      </w:pPr>
      <w:r>
        <w:rPr>
          <w:iCs/>
        </w:rPr>
        <w:t>Razlozi koji su doveli do stanja i prekoračenja rokova plaćanja obveza su obveze nastale u prethodnim razdobljima , pandemija, potres kao i  nepravovremene doznake osnivača</w:t>
      </w:r>
      <w:r w:rsidR="002102C7">
        <w:rPr>
          <w:iCs/>
        </w:rPr>
        <w:t>.</w:t>
      </w:r>
    </w:p>
    <w:p w14:paraId="3909CCBA" w14:textId="14F6EC58" w:rsidR="002102C7" w:rsidRDefault="002102C7" w:rsidP="00433331">
      <w:pPr>
        <w:rPr>
          <w:iCs/>
        </w:rPr>
      </w:pPr>
      <w:r w:rsidRPr="00EB5537">
        <w:rPr>
          <w:b/>
          <w:bCs/>
          <w:iCs/>
        </w:rPr>
        <w:t>V009</w:t>
      </w:r>
      <w:r>
        <w:rPr>
          <w:iCs/>
        </w:rPr>
        <w:t xml:space="preserve"> – Stanje nedospjelih obveza na kraju izvještajnog razdoblja iznosi </w:t>
      </w:r>
      <w:r w:rsidR="00EB5537">
        <w:rPr>
          <w:iCs/>
        </w:rPr>
        <w:t>3,327.037,67 kn</w:t>
      </w:r>
    </w:p>
    <w:p w14:paraId="5FD5B0FA" w14:textId="23F34BD3" w:rsidR="00EB5537" w:rsidRDefault="00EB5537" w:rsidP="00433331">
      <w:pPr>
        <w:rPr>
          <w:iCs/>
        </w:rPr>
      </w:pPr>
    </w:p>
    <w:p w14:paraId="47B0B1CC" w14:textId="60A1B846" w:rsidR="00EB5537" w:rsidRDefault="00EB5537" w:rsidP="00433331">
      <w:pPr>
        <w:rPr>
          <w:iCs/>
        </w:rPr>
      </w:pPr>
    </w:p>
    <w:p w14:paraId="3727351D" w14:textId="762D71A6" w:rsidR="00EB5537" w:rsidRDefault="00EB5537" w:rsidP="00433331">
      <w:pPr>
        <w:rPr>
          <w:iCs/>
        </w:rPr>
      </w:pPr>
    </w:p>
    <w:p w14:paraId="486DDE85" w14:textId="5EF72474" w:rsidR="00EB5537" w:rsidRDefault="00EB5537" w:rsidP="00433331">
      <w:pPr>
        <w:rPr>
          <w:iCs/>
        </w:rPr>
      </w:pPr>
      <w:r>
        <w:rPr>
          <w:iCs/>
        </w:rPr>
        <w:t>Zagreb, 08.07.2022.                                                                                   Ravnatelj</w:t>
      </w:r>
    </w:p>
    <w:p w14:paraId="4A3E669C" w14:textId="335BB7C5" w:rsidR="00EB5537" w:rsidRDefault="00EB5537" w:rsidP="00433331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Miljenko Puljić</w:t>
      </w:r>
    </w:p>
    <w:p w14:paraId="12944D70" w14:textId="7CAE3F9E" w:rsidR="00EB5537" w:rsidRDefault="00002A3C" w:rsidP="00433331">
      <w:pPr>
        <w:rPr>
          <w:iCs/>
        </w:rPr>
      </w:pPr>
      <w:r>
        <w:rPr>
          <w:iCs/>
        </w:rPr>
        <w:lastRenderedPageBreak/>
        <w:t xml:space="preserve"> </w:t>
      </w:r>
    </w:p>
    <w:p w14:paraId="429C4356" w14:textId="7FD0167A" w:rsidR="00002A3C" w:rsidRDefault="00002A3C" w:rsidP="00433331">
      <w:pPr>
        <w:rPr>
          <w:iCs/>
        </w:rPr>
      </w:pPr>
    </w:p>
    <w:p w14:paraId="6CFB3729" w14:textId="7C800F03" w:rsidR="00002A3C" w:rsidRDefault="00002A3C" w:rsidP="00433331">
      <w:pPr>
        <w:rPr>
          <w:iCs/>
        </w:rPr>
      </w:pPr>
    </w:p>
    <w:p w14:paraId="57CCCE50" w14:textId="77777777" w:rsidR="00002A3C" w:rsidRDefault="00002A3C" w:rsidP="00433331">
      <w:pPr>
        <w:rPr>
          <w:iCs/>
        </w:rPr>
      </w:pPr>
    </w:p>
    <w:p w14:paraId="5BC10AC3" w14:textId="17C6AF36" w:rsidR="00EB5537" w:rsidRDefault="00EB5537" w:rsidP="00433331">
      <w:pPr>
        <w:rPr>
          <w:iCs/>
        </w:rPr>
      </w:pPr>
    </w:p>
    <w:p w14:paraId="3C3C7253" w14:textId="5DEE6CC3" w:rsidR="00EB5537" w:rsidRPr="009460BC" w:rsidRDefault="00EB5537" w:rsidP="00433331">
      <w:pPr>
        <w:rPr>
          <w:iCs/>
        </w:rPr>
      </w:pPr>
    </w:p>
    <w:p w14:paraId="2D93AEF3" w14:textId="66BF18C0" w:rsidR="00B61ABA" w:rsidRPr="009460BC" w:rsidRDefault="00B26E41" w:rsidP="00B26E41">
      <w:pPr>
        <w:rPr>
          <w:iCs/>
        </w:rPr>
      </w:pPr>
      <w:r>
        <w:rPr>
          <w:iCs/>
        </w:rPr>
        <w:t xml:space="preserve">  </w:t>
      </w:r>
    </w:p>
    <w:p w14:paraId="15AB710E" w14:textId="77777777" w:rsidR="00C05184" w:rsidRDefault="00C05184" w:rsidP="00433331">
      <w:pPr>
        <w:rPr>
          <w:i/>
        </w:rPr>
      </w:pPr>
    </w:p>
    <w:p w14:paraId="399625A7" w14:textId="77777777" w:rsidR="00524777" w:rsidRDefault="00524777" w:rsidP="00433331"/>
    <w:p w14:paraId="502F478A" w14:textId="77777777" w:rsidR="00524777" w:rsidRDefault="00524777" w:rsidP="00433331"/>
    <w:p w14:paraId="40D86B19" w14:textId="77777777" w:rsidR="00FA218F" w:rsidRPr="00FA218F" w:rsidRDefault="00FA218F" w:rsidP="00433331"/>
    <w:p w14:paraId="4991827C" w14:textId="77777777" w:rsidR="00FA218F" w:rsidRPr="008602A2" w:rsidRDefault="00FA218F" w:rsidP="00433331">
      <w:pPr>
        <w:rPr>
          <w:b/>
        </w:rPr>
      </w:pPr>
    </w:p>
    <w:p w14:paraId="6E47B82B" w14:textId="77777777" w:rsidR="008602A2" w:rsidRDefault="008602A2" w:rsidP="00433331"/>
    <w:p w14:paraId="507143C1" w14:textId="77777777" w:rsidR="008602A2" w:rsidRDefault="008602A2" w:rsidP="00433331">
      <w:r>
        <w:tab/>
      </w:r>
    </w:p>
    <w:p w14:paraId="24411FF4" w14:textId="77777777" w:rsidR="006C777A" w:rsidRDefault="006C777A" w:rsidP="00433331"/>
    <w:p w14:paraId="71738923" w14:textId="77777777" w:rsidR="006C777A" w:rsidRDefault="006C777A" w:rsidP="00433331"/>
    <w:p w14:paraId="7860F813" w14:textId="77777777" w:rsidR="00265A15" w:rsidRDefault="00265A15" w:rsidP="00433331"/>
    <w:p w14:paraId="3B19F48D" w14:textId="77777777" w:rsidR="00265A15" w:rsidRDefault="00265A15" w:rsidP="00433331"/>
    <w:p w14:paraId="6DC7A49B" w14:textId="77777777" w:rsidR="00265A15" w:rsidRDefault="00265A15" w:rsidP="00433331"/>
    <w:p w14:paraId="1F02B0EB" w14:textId="77777777" w:rsidR="00265A15" w:rsidRDefault="00265A15" w:rsidP="00433331"/>
    <w:p w14:paraId="4549DC58" w14:textId="77777777" w:rsidR="00265A15" w:rsidRDefault="00265A15" w:rsidP="00433331"/>
    <w:p w14:paraId="3D9705EB" w14:textId="77777777" w:rsidR="00265A15" w:rsidRPr="00433331" w:rsidRDefault="00265A15" w:rsidP="00433331"/>
    <w:sectPr w:rsidR="00265A15" w:rsidRPr="00433331" w:rsidSect="008E1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BED" w14:textId="77777777" w:rsidR="0062445A" w:rsidRDefault="0062445A" w:rsidP="008E1EB7">
      <w:pPr>
        <w:spacing w:after="0" w:line="240" w:lineRule="auto"/>
      </w:pPr>
      <w:r>
        <w:separator/>
      </w:r>
    </w:p>
  </w:endnote>
  <w:endnote w:type="continuationSeparator" w:id="0">
    <w:p w14:paraId="682BD36A" w14:textId="77777777" w:rsidR="0062445A" w:rsidRDefault="0062445A" w:rsidP="008E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F9C7" w14:textId="77777777" w:rsidR="00265A15" w:rsidRDefault="00265A1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FDC8" w14:textId="77777777" w:rsidR="008E1EB7" w:rsidRDefault="008E1EB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12E43B9" wp14:editId="26E8F7E9">
          <wp:simplePos x="0" y="0"/>
          <wp:positionH relativeFrom="margin">
            <wp:posOffset>-880745</wp:posOffset>
          </wp:positionH>
          <wp:positionV relativeFrom="paragraph">
            <wp:posOffset>-3413760</wp:posOffset>
          </wp:positionV>
          <wp:extent cx="7543746" cy="4052102"/>
          <wp:effectExtent l="0" t="0" r="635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367" cy="4065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E3B6" w14:textId="77777777" w:rsidR="00265A15" w:rsidRDefault="00265A1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6174" w14:textId="77777777" w:rsidR="0062445A" w:rsidRDefault="0062445A" w:rsidP="008E1EB7">
      <w:pPr>
        <w:spacing w:after="0" w:line="240" w:lineRule="auto"/>
      </w:pPr>
      <w:r>
        <w:separator/>
      </w:r>
    </w:p>
  </w:footnote>
  <w:footnote w:type="continuationSeparator" w:id="0">
    <w:p w14:paraId="60EC3176" w14:textId="77777777" w:rsidR="0062445A" w:rsidRDefault="0062445A" w:rsidP="008E1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FCF8" w14:textId="77777777" w:rsidR="00265A15" w:rsidRDefault="00265A1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D27D" w14:textId="77777777" w:rsidR="008E1EB7" w:rsidRDefault="008E1EB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40F68A9" wp14:editId="0E2F21BF">
          <wp:simplePos x="0" y="0"/>
          <wp:positionH relativeFrom="margin">
            <wp:posOffset>-1080770</wp:posOffset>
          </wp:positionH>
          <wp:positionV relativeFrom="paragraph">
            <wp:posOffset>-440056</wp:posOffset>
          </wp:positionV>
          <wp:extent cx="7959589" cy="1476375"/>
          <wp:effectExtent l="0" t="0" r="381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9589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4DA7" w14:textId="77777777" w:rsidR="00265A15" w:rsidRDefault="00265A1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D47"/>
    <w:multiLevelType w:val="hybridMultilevel"/>
    <w:tmpl w:val="2F90F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61E97"/>
    <w:multiLevelType w:val="hybridMultilevel"/>
    <w:tmpl w:val="9A16BAAE"/>
    <w:lvl w:ilvl="0" w:tplc="21F40CD4">
      <w:start w:val="3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96CB8"/>
    <w:multiLevelType w:val="hybridMultilevel"/>
    <w:tmpl w:val="D2164100"/>
    <w:lvl w:ilvl="0" w:tplc="F3E64ED6">
      <w:start w:val="201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8544648">
    <w:abstractNumId w:val="0"/>
  </w:num>
  <w:num w:numId="2" w16cid:durableId="886910603">
    <w:abstractNumId w:val="2"/>
  </w:num>
  <w:num w:numId="3" w16cid:durableId="55798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1EB7"/>
    <w:rsid w:val="00002A3C"/>
    <w:rsid w:val="00033379"/>
    <w:rsid w:val="00042CF1"/>
    <w:rsid w:val="00044933"/>
    <w:rsid w:val="000469B0"/>
    <w:rsid w:val="0006073D"/>
    <w:rsid w:val="00063D34"/>
    <w:rsid w:val="000762D1"/>
    <w:rsid w:val="000866F4"/>
    <w:rsid w:val="00091B1F"/>
    <w:rsid w:val="000A1EA9"/>
    <w:rsid w:val="000C355D"/>
    <w:rsid w:val="000F378A"/>
    <w:rsid w:val="00111813"/>
    <w:rsid w:val="0011689B"/>
    <w:rsid w:val="00124BC3"/>
    <w:rsid w:val="00154D7B"/>
    <w:rsid w:val="00192BF2"/>
    <w:rsid w:val="00207525"/>
    <w:rsid w:val="002102C7"/>
    <w:rsid w:val="00233BE1"/>
    <w:rsid w:val="00265A15"/>
    <w:rsid w:val="002704F7"/>
    <w:rsid w:val="00294857"/>
    <w:rsid w:val="00315464"/>
    <w:rsid w:val="00395C88"/>
    <w:rsid w:val="003C0826"/>
    <w:rsid w:val="00433331"/>
    <w:rsid w:val="004D470B"/>
    <w:rsid w:val="00513561"/>
    <w:rsid w:val="00524777"/>
    <w:rsid w:val="0062445A"/>
    <w:rsid w:val="006A46F1"/>
    <w:rsid w:val="006C777A"/>
    <w:rsid w:val="006D1761"/>
    <w:rsid w:val="006E4F95"/>
    <w:rsid w:val="00725F40"/>
    <w:rsid w:val="00730674"/>
    <w:rsid w:val="00742B86"/>
    <w:rsid w:val="0074395F"/>
    <w:rsid w:val="007A3086"/>
    <w:rsid w:val="007D7464"/>
    <w:rsid w:val="007E07DB"/>
    <w:rsid w:val="007E31F2"/>
    <w:rsid w:val="007E5AFE"/>
    <w:rsid w:val="007F56B8"/>
    <w:rsid w:val="008067AA"/>
    <w:rsid w:val="008602A2"/>
    <w:rsid w:val="008A2EA2"/>
    <w:rsid w:val="008C506A"/>
    <w:rsid w:val="008E1EB7"/>
    <w:rsid w:val="008F1D4B"/>
    <w:rsid w:val="00907C33"/>
    <w:rsid w:val="009158ED"/>
    <w:rsid w:val="009335C9"/>
    <w:rsid w:val="009460BC"/>
    <w:rsid w:val="009623BE"/>
    <w:rsid w:val="00A67658"/>
    <w:rsid w:val="00A9425D"/>
    <w:rsid w:val="00B04A21"/>
    <w:rsid w:val="00B112B8"/>
    <w:rsid w:val="00B223BB"/>
    <w:rsid w:val="00B26E41"/>
    <w:rsid w:val="00B3791E"/>
    <w:rsid w:val="00B61ABA"/>
    <w:rsid w:val="00BC0EEB"/>
    <w:rsid w:val="00BD102A"/>
    <w:rsid w:val="00BE5F35"/>
    <w:rsid w:val="00C05184"/>
    <w:rsid w:val="00C71264"/>
    <w:rsid w:val="00CB5983"/>
    <w:rsid w:val="00CE2AFA"/>
    <w:rsid w:val="00CF1C34"/>
    <w:rsid w:val="00D42879"/>
    <w:rsid w:val="00D438B8"/>
    <w:rsid w:val="00D565BC"/>
    <w:rsid w:val="00D63033"/>
    <w:rsid w:val="00D631D7"/>
    <w:rsid w:val="00D74210"/>
    <w:rsid w:val="00D760CF"/>
    <w:rsid w:val="00D9299E"/>
    <w:rsid w:val="00DB62D5"/>
    <w:rsid w:val="00DD39D2"/>
    <w:rsid w:val="00EB5537"/>
    <w:rsid w:val="00F342ED"/>
    <w:rsid w:val="00F65BC0"/>
    <w:rsid w:val="00F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5B211"/>
  <w15:docId w15:val="{76A1BCEF-2557-4122-9C1F-FE735612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E1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1EB7"/>
  </w:style>
  <w:style w:type="paragraph" w:styleId="Podnoje">
    <w:name w:val="footer"/>
    <w:basedOn w:val="Normal"/>
    <w:link w:val="PodnojeChar"/>
    <w:uiPriority w:val="99"/>
    <w:unhideWhenUsed/>
    <w:rsid w:val="008E1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1EB7"/>
  </w:style>
  <w:style w:type="paragraph" w:customStyle="1" w:styleId="BasicParagraph">
    <w:name w:val="[Basic Paragraph]"/>
    <w:basedOn w:val="Normal"/>
    <w:uiPriority w:val="99"/>
    <w:rsid w:val="008E1EB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Odlomakpopisa">
    <w:name w:val="List Paragraph"/>
    <w:basedOn w:val="Normal"/>
    <w:uiPriority w:val="34"/>
    <w:qFormat/>
    <w:rsid w:val="006C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3C87A-0069-4098-B923-0163BD25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PANDA-PC</dc:creator>
  <cp:keywords/>
  <dc:description/>
  <cp:lastModifiedBy>Dubravka Fiolić | Kazalište Komedija</cp:lastModifiedBy>
  <cp:revision>41</cp:revision>
  <cp:lastPrinted>2022-07-07T15:09:00Z</cp:lastPrinted>
  <dcterms:created xsi:type="dcterms:W3CDTF">2018-07-05T09:02:00Z</dcterms:created>
  <dcterms:modified xsi:type="dcterms:W3CDTF">2022-07-07T15:10:00Z</dcterms:modified>
</cp:coreProperties>
</file>